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C65F" w14:textId="77777777" w:rsidR="00236E9B" w:rsidRDefault="00236E9B">
      <w:pPr>
        <w:autoSpaceDE w:val="0"/>
        <w:autoSpaceDN w:val="0"/>
        <w:spacing w:after="224" w:line="220" w:lineRule="exact"/>
      </w:pPr>
    </w:p>
    <w:p w14:paraId="1AB0022E" w14:textId="77777777" w:rsidR="00236E9B" w:rsidRDefault="00236E9B">
      <w:pPr>
        <w:autoSpaceDE w:val="0"/>
        <w:autoSpaceDN w:val="0"/>
        <w:spacing w:after="0" w:line="16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4"/>
        <w:gridCol w:w="4172"/>
        <w:gridCol w:w="1336"/>
        <w:gridCol w:w="2530"/>
      </w:tblGrid>
      <w:tr w:rsidR="00236E9B" w14:paraId="23CFAC7A" w14:textId="77777777">
        <w:trPr>
          <w:trHeight w:hRule="exact" w:val="454"/>
        </w:trPr>
        <w:tc>
          <w:tcPr>
            <w:tcW w:w="52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D50661D" w14:textId="2221806B" w:rsidR="00236E9B" w:rsidRDefault="00F363DF">
            <w:pPr>
              <w:autoSpaceDE w:val="0"/>
              <w:autoSpaceDN w:val="0"/>
              <w:spacing w:before="54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383C66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6A6AB5" w14:textId="77777777" w:rsidR="00236E9B" w:rsidRDefault="00F363DF">
            <w:pPr>
              <w:autoSpaceDE w:val="0"/>
              <w:autoSpaceDN w:val="0"/>
              <w:spacing w:before="102" w:after="0" w:line="266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D8C8B7A" w14:textId="09AF45B1" w:rsidR="00236E9B" w:rsidRDefault="003C6FB5">
            <w:pPr>
              <w:autoSpaceDE w:val="0"/>
              <w:autoSpaceDN w:val="0"/>
              <w:spacing w:before="124" w:after="0" w:line="197" w:lineRule="auto"/>
              <w:ind w:left="100"/>
            </w:pPr>
            <w:r>
              <w:rPr>
                <w:rFonts w:ascii="Calibri" w:eastAsia="Calibri" w:hAnsi="Calibri"/>
                <w:color w:val="000000"/>
                <w:sz w:val="24"/>
              </w:rPr>
              <w:t>QP-4.2-01 V1.0</w:t>
            </w:r>
            <w:r w:rsidR="00F363DF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236E9B" w14:paraId="612D68E3" w14:textId="77777777">
        <w:trPr>
          <w:trHeight w:hRule="exact" w:val="360"/>
        </w:trPr>
        <w:tc>
          <w:tcPr>
            <w:tcW w:w="4566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1188009" w14:textId="77777777" w:rsidR="00236E9B" w:rsidRDefault="00236E9B"/>
        </w:tc>
        <w:tc>
          <w:tcPr>
            <w:tcW w:w="133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F4D08E" w14:textId="77777777" w:rsidR="00236E9B" w:rsidRDefault="00F363DF">
            <w:pPr>
              <w:autoSpaceDE w:val="0"/>
              <w:autoSpaceDN w:val="0"/>
              <w:spacing w:before="54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1F1B804" w14:textId="77777777" w:rsidR="00236E9B" w:rsidRDefault="00F363DF">
            <w:pPr>
              <w:autoSpaceDE w:val="0"/>
              <w:autoSpaceDN w:val="0"/>
              <w:spacing w:before="5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页共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</w:t>
            </w:r>
          </w:p>
        </w:tc>
      </w:tr>
      <w:tr w:rsidR="00236E9B" w14:paraId="129AA839" w14:textId="77777777">
        <w:trPr>
          <w:trHeight w:hRule="exact" w:val="362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1DBAFC" w14:textId="77777777" w:rsidR="00236E9B" w:rsidRDefault="00F363DF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D9B2C50" w14:textId="77777777" w:rsidR="00236E9B" w:rsidRDefault="00F363DF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保护客户的机密和所有权程序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FFDFF1" w14:textId="77777777" w:rsidR="00236E9B" w:rsidRDefault="00F363DF">
            <w:pPr>
              <w:autoSpaceDE w:val="0"/>
              <w:autoSpaceDN w:val="0"/>
              <w:spacing w:before="5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</w:tcBorders>
            <w:tcMar>
              <w:left w:w="0" w:type="dxa"/>
              <w:right w:w="0" w:type="dxa"/>
            </w:tcMar>
          </w:tcPr>
          <w:p w14:paraId="073EE317" w14:textId="47E43527" w:rsidR="00236E9B" w:rsidRDefault="003C6FB5">
            <w:pPr>
              <w:autoSpaceDE w:val="0"/>
              <w:autoSpaceDN w:val="0"/>
              <w:spacing w:before="56" w:after="0" w:line="266" w:lineRule="exact"/>
              <w:ind w:left="220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236E9B" w14:paraId="4C294BFA" w14:textId="77777777">
        <w:trPr>
          <w:trHeight w:hRule="exact" w:val="364"/>
        </w:trPr>
        <w:tc>
          <w:tcPr>
            <w:tcW w:w="22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5564" w14:textId="77777777" w:rsidR="00236E9B" w:rsidRDefault="00236E9B"/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CBCD07E" w14:textId="77777777" w:rsidR="00236E9B" w:rsidRDefault="00236E9B"/>
        </w:tc>
        <w:tc>
          <w:tcPr>
            <w:tcW w:w="133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975295" w14:textId="77777777" w:rsidR="00236E9B" w:rsidRDefault="00F363DF">
            <w:pPr>
              <w:autoSpaceDE w:val="0"/>
              <w:autoSpaceDN w:val="0"/>
              <w:spacing w:before="5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3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247EBAD" w14:textId="77777777" w:rsidR="00236E9B" w:rsidRDefault="00F363DF">
            <w:pPr>
              <w:autoSpaceDE w:val="0"/>
              <w:autoSpaceDN w:val="0"/>
              <w:spacing w:before="5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年月日第次修改</w:t>
            </w:r>
          </w:p>
        </w:tc>
      </w:tr>
    </w:tbl>
    <w:p w14:paraId="675480AC" w14:textId="5F60D5A5" w:rsidR="00236E9B" w:rsidRDefault="003C6FB5">
      <w:pPr>
        <w:autoSpaceDE w:val="0"/>
        <w:autoSpaceDN w:val="0"/>
        <w:spacing w:before="70" w:after="0" w:line="266" w:lineRule="exact"/>
        <w:ind w:left="12"/>
      </w:pPr>
      <w:r>
        <w:rPr>
          <w:rFonts w:ascii="Times New Roman" w:eastAsia="Times New Roman" w:hAnsi="Times New Roman"/>
          <w:color w:val="000000"/>
          <w:sz w:val="24"/>
        </w:rPr>
        <w:t>1.</w:t>
      </w:r>
      <w:r>
        <w:rPr>
          <w:rFonts w:ascii="宋体" w:eastAsia="宋体" w:hAnsi="宋体" w:cs="宋体" w:hint="eastAsia"/>
          <w:color w:val="000000"/>
          <w:sz w:val="24"/>
        </w:rPr>
        <w:t>目的：保护客户提供的技术资料、商业信息、样品及其所有权，确保客户利益不受损害，符合</w:t>
      </w:r>
      <w:r>
        <w:rPr>
          <w:rFonts w:ascii="Times New Roman" w:eastAsia="Times New Roman" w:hAnsi="Times New Roman"/>
          <w:color w:val="000000"/>
          <w:sz w:val="24"/>
        </w:rPr>
        <w:t xml:space="preserve">ISO/IEC 17025:2017 </w:t>
      </w:r>
      <w:r>
        <w:rPr>
          <w:rFonts w:ascii="宋体" w:eastAsia="宋体" w:hAnsi="宋体" w:cs="宋体" w:hint="eastAsia"/>
          <w:color w:val="000000"/>
          <w:sz w:val="24"/>
        </w:rPr>
        <w:t>第</w:t>
      </w:r>
      <w:r>
        <w:rPr>
          <w:rFonts w:ascii="Times New Roman" w:eastAsia="Times New Roman" w:hAnsi="Times New Roman"/>
          <w:color w:val="000000"/>
          <w:sz w:val="24"/>
        </w:rPr>
        <w:t xml:space="preserve"> 4.2 </w:t>
      </w:r>
      <w:r>
        <w:rPr>
          <w:rFonts w:ascii="宋体" w:eastAsia="宋体" w:hAnsi="宋体" w:cs="宋体" w:hint="eastAsia"/>
          <w:color w:val="000000"/>
          <w:sz w:val="24"/>
        </w:rPr>
        <w:t>条款要求。</w:t>
      </w:r>
    </w:p>
    <w:p w14:paraId="1FF24E5A" w14:textId="77777777" w:rsidR="003C6FB5" w:rsidRDefault="003C6FB5">
      <w:pPr>
        <w:autoSpaceDE w:val="0"/>
        <w:autoSpaceDN w:val="0"/>
        <w:spacing w:before="120" w:after="0" w:line="240" w:lineRule="exact"/>
        <w:ind w:left="12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2.</w:t>
      </w:r>
      <w:r>
        <w:rPr>
          <w:rFonts w:ascii="宋体" w:eastAsia="宋体" w:hAnsi="宋体" w:cs="宋体" w:hint="eastAsia"/>
          <w:color w:val="000000"/>
          <w:sz w:val="24"/>
        </w:rPr>
        <w:t>范围：</w:t>
      </w:r>
      <w:r>
        <w:rPr>
          <w:rFonts w:ascii="Times New Roman" w:eastAsia="Times New Roman" w:hAnsi="Times New Roman"/>
          <w:color w:val="000000"/>
          <w:sz w:val="24"/>
        </w:rPr>
        <w:br/>
      </w:r>
      <w:r>
        <w:rPr>
          <w:rFonts w:ascii="宋体" w:eastAsia="宋体" w:hAnsi="宋体" w:cs="宋体" w:hint="eastAsia"/>
          <w:color w:val="000000"/>
          <w:sz w:val="24"/>
        </w:rPr>
        <w:t>适用于本实验室在检测活动全过程中，客户提供或实验室活动中形成的需要保密的信息（包括电子信息、口头信息），以及客户所有权的</w:t>
      </w:r>
    </w:p>
    <w:p w14:paraId="247921C4" w14:textId="77777777" w:rsidR="003C6FB5" w:rsidRDefault="003C6FB5">
      <w:pPr>
        <w:autoSpaceDE w:val="0"/>
        <w:autoSpaceDN w:val="0"/>
        <w:spacing w:before="378" w:after="0" w:line="358" w:lineRule="exact"/>
        <w:ind w:left="12" w:right="2016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保护管理工作。</w:t>
      </w:r>
    </w:p>
    <w:p w14:paraId="1584675F" w14:textId="77777777" w:rsidR="003C6FB5" w:rsidRDefault="003C6FB5">
      <w:pPr>
        <w:autoSpaceDE w:val="0"/>
        <w:autoSpaceDN w:val="0"/>
        <w:spacing w:before="360" w:after="0" w:line="356" w:lineRule="exact"/>
        <w:ind w:left="12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3.</w:t>
      </w:r>
      <w:r>
        <w:rPr>
          <w:rFonts w:ascii="宋体" w:eastAsia="宋体" w:hAnsi="宋体" w:cs="宋体" w:hint="eastAsia"/>
          <w:color w:val="000000"/>
          <w:sz w:val="24"/>
        </w:rPr>
        <w:t>职责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3.1 </w:t>
      </w:r>
      <w:r>
        <w:rPr>
          <w:rFonts w:ascii="宋体" w:eastAsia="宋体" w:hAnsi="宋体" w:cs="宋体" w:hint="eastAsia"/>
          <w:color w:val="000000"/>
          <w:sz w:val="24"/>
        </w:rPr>
        <w:t>实验室经理（最高管理者）负责对保密性方针作出承诺，并为保密管理提供所需的资源与支持；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3.2 </w:t>
      </w:r>
      <w:r>
        <w:rPr>
          <w:rFonts w:ascii="宋体" w:eastAsia="宋体" w:hAnsi="宋体" w:cs="宋体" w:hint="eastAsia"/>
          <w:color w:val="000000"/>
          <w:sz w:val="24"/>
        </w:rPr>
        <w:t>质量负责人组织保密性风险识别、控制措施策划，并监督相关要求的实施；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3.3 </w:t>
      </w:r>
      <w:r>
        <w:rPr>
          <w:rFonts w:ascii="宋体" w:eastAsia="宋体" w:hAnsi="宋体" w:cs="宋体" w:hint="eastAsia"/>
          <w:color w:val="000000"/>
          <w:sz w:val="24"/>
        </w:rPr>
        <w:t>全体员工对在活动中获取或知悉的客户信息承担保密义务，识别并报告潜在的泄密风险；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3.4 </w:t>
      </w:r>
      <w:r>
        <w:rPr>
          <w:rFonts w:ascii="宋体" w:eastAsia="宋体" w:hAnsi="宋体" w:cs="宋体" w:hint="eastAsia"/>
          <w:color w:val="000000"/>
          <w:sz w:val="24"/>
        </w:rPr>
        <w:t>监督员负责日常检测过程中保密措施执行情况的监督检查；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3.5 </w:t>
      </w:r>
      <w:r>
        <w:rPr>
          <w:rFonts w:ascii="宋体" w:eastAsia="宋体" w:hAnsi="宋体" w:cs="宋体" w:hint="eastAsia"/>
          <w:color w:val="000000"/>
          <w:sz w:val="24"/>
        </w:rPr>
        <w:t>技术负责人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 w:cs="宋体" w:hint="eastAsia"/>
          <w:color w:val="000000"/>
          <w:sz w:val="24"/>
        </w:rPr>
        <w:t>质量负责人组织对泄密事件的调查、补救与上报。</w:t>
      </w:r>
    </w:p>
    <w:p w14:paraId="00AA188C" w14:textId="77777777" w:rsidR="003657F6" w:rsidRDefault="003657F6">
      <w:pPr>
        <w:autoSpaceDE w:val="0"/>
        <w:autoSpaceDN w:val="0"/>
        <w:spacing w:before="120" w:after="0" w:line="240" w:lineRule="exact"/>
        <w:ind w:left="12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4.</w:t>
      </w:r>
      <w:r>
        <w:rPr>
          <w:rFonts w:ascii="宋体" w:eastAsia="宋体" w:hAnsi="宋体" w:cs="宋体" w:hint="eastAsia"/>
          <w:color w:val="000000"/>
          <w:sz w:val="24"/>
        </w:rPr>
        <w:t>工作程序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4.1 </w:t>
      </w:r>
      <w:r>
        <w:rPr>
          <w:rFonts w:ascii="宋体" w:eastAsia="宋体" w:hAnsi="宋体" w:cs="宋体" w:hint="eastAsia"/>
          <w:color w:val="000000"/>
          <w:sz w:val="24"/>
        </w:rPr>
        <w:t>保密承诺：全体员工在入职和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 w:cs="宋体" w:hint="eastAsia"/>
          <w:color w:val="000000"/>
          <w:sz w:val="24"/>
        </w:rPr>
        <w:t>或签订保密协议时承诺，对在实验室活动中获得或产生的所有信息承担保密义务；未经客户书面同意，不得将其披露、传播或用于与客户检测无关的活动。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4.2 </w:t>
      </w:r>
      <w:r>
        <w:rPr>
          <w:rFonts w:ascii="宋体" w:eastAsia="宋体" w:hAnsi="宋体" w:cs="宋体" w:hint="eastAsia"/>
          <w:color w:val="000000"/>
          <w:sz w:val="24"/>
        </w:rPr>
        <w:t>保密范围：包括但不限于：</w:t>
      </w:r>
      <w:r>
        <w:rPr>
          <w:rFonts w:ascii="Times New Roman" w:eastAsia="Times New Roman" w:hAnsi="Times New Roman"/>
          <w:color w:val="000000"/>
          <w:sz w:val="24"/>
        </w:rPr>
        <w:t xml:space="preserve">a) </w:t>
      </w:r>
      <w:r>
        <w:rPr>
          <w:rFonts w:ascii="宋体" w:eastAsia="宋体" w:hAnsi="宋体" w:cs="宋体" w:hint="eastAsia"/>
          <w:color w:val="000000"/>
          <w:sz w:val="24"/>
        </w:rPr>
        <w:t>客户提供的技术资料、图纸、样机、样品、工艺及商业信息；</w:t>
      </w:r>
      <w:r>
        <w:rPr>
          <w:rFonts w:ascii="Times New Roman" w:eastAsia="Times New Roman" w:hAnsi="Times New Roman"/>
          <w:color w:val="000000"/>
          <w:sz w:val="24"/>
        </w:rPr>
        <w:t xml:space="preserve">b) </w:t>
      </w:r>
      <w:r>
        <w:rPr>
          <w:rFonts w:ascii="宋体" w:eastAsia="宋体" w:hAnsi="宋体" w:cs="宋体" w:hint="eastAsia"/>
          <w:color w:val="000000"/>
          <w:sz w:val="24"/>
        </w:rPr>
        <w:t>检测过程中产生的原始数据、报告内容及相关记录；</w:t>
      </w:r>
      <w:r>
        <w:rPr>
          <w:rFonts w:ascii="Times New Roman" w:eastAsia="Times New Roman" w:hAnsi="Times New Roman"/>
          <w:color w:val="000000"/>
          <w:sz w:val="24"/>
        </w:rPr>
        <w:t xml:space="preserve">c) </w:t>
      </w:r>
      <w:r>
        <w:rPr>
          <w:rFonts w:ascii="宋体" w:eastAsia="宋体" w:hAnsi="宋体" w:cs="宋体" w:hint="eastAsia"/>
          <w:color w:val="000000"/>
          <w:sz w:val="24"/>
        </w:rPr>
        <w:t>电子形式存储、传输的信息及口头传递的保密信息；</w:t>
      </w:r>
      <w:r>
        <w:rPr>
          <w:rFonts w:ascii="Times New Roman" w:eastAsia="Times New Roman" w:hAnsi="Times New Roman"/>
          <w:color w:val="000000"/>
          <w:sz w:val="24"/>
        </w:rPr>
        <w:t xml:space="preserve">d) </w:t>
      </w:r>
      <w:r>
        <w:rPr>
          <w:rFonts w:ascii="宋体" w:eastAsia="宋体" w:hAnsi="宋体" w:cs="宋体" w:hint="eastAsia"/>
          <w:color w:val="000000"/>
          <w:sz w:val="24"/>
        </w:rPr>
        <w:t>与客户合同中明确约定保密的其他内容。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4.3 </w:t>
      </w:r>
      <w:r>
        <w:rPr>
          <w:rFonts w:ascii="宋体" w:eastAsia="宋体" w:hAnsi="宋体" w:cs="宋体" w:hint="eastAsia"/>
          <w:color w:val="000000"/>
          <w:sz w:val="24"/>
        </w:rPr>
        <w:t>保密性风险识别：实验室应持续识别可能影响保密义务的风险（包括人员、文件、电子系统、样品、来访等渠道），相关识别与应对按《风险和机遇识别与应对程序》（</w:t>
      </w:r>
      <w:r>
        <w:rPr>
          <w:rFonts w:ascii="Times New Roman" w:eastAsia="Times New Roman" w:hAnsi="Times New Roman"/>
          <w:color w:val="000000"/>
          <w:sz w:val="24"/>
        </w:rPr>
        <w:t>QP-8.5-01</w:t>
      </w:r>
      <w:r>
        <w:rPr>
          <w:rFonts w:ascii="宋体" w:eastAsia="宋体" w:hAnsi="宋体" w:cs="宋体" w:hint="eastAsia"/>
          <w:color w:val="000000"/>
          <w:sz w:val="24"/>
        </w:rPr>
        <w:t>）执行。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4.4 </w:t>
      </w:r>
      <w:r>
        <w:rPr>
          <w:rFonts w:ascii="宋体" w:eastAsia="宋体" w:hAnsi="宋体" w:cs="宋体" w:hint="eastAsia"/>
          <w:color w:val="000000"/>
          <w:sz w:val="24"/>
        </w:rPr>
        <w:t>合同中特殊保密要求：如客户对保密性有特殊要求，应在合同或工作联络单中书面提出；技术负责人按《合同评审程序》（</w:t>
      </w:r>
      <w:r>
        <w:rPr>
          <w:rFonts w:ascii="Times New Roman" w:eastAsia="Times New Roman" w:hAnsi="Times New Roman"/>
          <w:color w:val="000000"/>
          <w:sz w:val="24"/>
        </w:rPr>
        <w:t>QP-7.1-01</w:t>
      </w:r>
      <w:r>
        <w:rPr>
          <w:rFonts w:ascii="宋体" w:eastAsia="宋体" w:hAnsi="宋体" w:cs="宋体" w:hint="eastAsia"/>
          <w:color w:val="000000"/>
          <w:sz w:val="24"/>
        </w:rPr>
        <w:t>）评审后，组织落实相应的保密安排。</w:t>
      </w:r>
    </w:p>
    <w:p w14:paraId="26B6CCBE" w14:textId="77777777" w:rsidR="003657F6" w:rsidRDefault="003657F6">
      <w:pPr>
        <w:autoSpaceDE w:val="0"/>
        <w:autoSpaceDN w:val="0"/>
        <w:spacing w:before="118" w:after="0" w:line="240" w:lineRule="exact"/>
        <w:ind w:left="12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/>
          <w:color w:val="000000"/>
          <w:sz w:val="24"/>
        </w:rPr>
        <w:t>4.5 资料与样品管理：a) 对客户提供的资料、样品、检测报告等，不得用于与客户检测工作无关的活动；b) 检测完成后，客户资料和剩余样品按《检测样品（物品）管理程序》（QP-7.4-01）和《记录控制程序》（QP-8.4-01）的规定处理、存档或归还客户。</w:t>
      </w:r>
      <w:r>
        <w:rPr>
          <w:rFonts w:ascii="宋体" w:eastAsia="宋体" w:hAnsi="宋体"/>
          <w:color w:val="000000"/>
          <w:sz w:val="24"/>
        </w:rPr>
        <w:br/>
        <w:t>4.6 人员与访问管理：a) 实验室人员不得在公共场所、网络平台或与无关人员谈论客户保密信息；b) 安排客户进入实验室观察与其相关的操作时，应确保不涉及其他客户的机密；c) 外来人员参观实验室须填写《外来人员进入工程部实验室登记表》（FR-GEN-01</w:t>
      </w:r>
      <w:r>
        <w:rPr>
          <w:rFonts w:ascii="宋体" w:eastAsia="宋体" w:hAnsi="宋体" w:hint="eastAsia"/>
          <w:color w:val="000000"/>
          <w:sz w:val="24"/>
        </w:rPr>
        <w:t>），并至少获得实验室经理批准，进入实验区域必须由本实验室人员陪同，必要时对客户产品和检测信息采取回避</w:t>
      </w:r>
      <w:r>
        <w:rPr>
          <w:rFonts w:ascii="宋体" w:eastAsia="宋体" w:hAnsi="宋体"/>
          <w:color w:val="000000"/>
          <w:sz w:val="24"/>
        </w:rPr>
        <w:t>/隔离措施。</w:t>
      </w:r>
      <w:r>
        <w:rPr>
          <w:rFonts w:ascii="宋体" w:eastAsia="宋体" w:hAnsi="宋体"/>
          <w:color w:val="000000"/>
          <w:sz w:val="24"/>
        </w:rPr>
        <w:br/>
        <w:t>4.7 电子信息安全：电子存储的保密信息采取必要的信息安全措施（如权限控制、密码保护、访问日志、数据备份、防病毒、涉密介质管理等），防止未经授权的访问、修改、拷贝或外传。</w:t>
      </w:r>
    </w:p>
    <w:p w14:paraId="23F5C5B7" w14:textId="77777777" w:rsidR="003657F6" w:rsidRDefault="003657F6">
      <w:pPr>
        <w:autoSpaceDE w:val="0"/>
        <w:autoSpaceDN w:val="0"/>
        <w:spacing w:before="20" w:after="0" w:line="358" w:lineRule="exact"/>
        <w:ind w:left="12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/>
          <w:color w:val="000000"/>
          <w:sz w:val="24"/>
        </w:rPr>
        <w:t>4.8 泄密处理：如因忽略或违规造成客户机密或所有权受到侵犯，由技术负责人/质量负责人组织调查原因、采取补救措施并上报实验室经理，与客户共同协商解决方案；对直接责任人按相关规定进行处理；相关不符合及纠正措施按《不符合工作控制程序》（QP-7.10-01）和《风险机遇应对与纠正措施程序》（QP-8.5-8.7-01）执行。</w:t>
      </w:r>
      <w:r>
        <w:rPr>
          <w:rFonts w:ascii="宋体" w:eastAsia="宋体" w:hAnsi="宋体"/>
          <w:color w:val="000000"/>
          <w:sz w:val="24"/>
        </w:rPr>
        <w:br/>
        <w:t>4.9 记录存档：相关保密记录、访问记录、泄密处理记录等，按《记录控制程序》（QP-8.4-01）存档。</w:t>
      </w:r>
    </w:p>
    <w:p w14:paraId="1C3999F5" w14:textId="77777777" w:rsidR="003657F6" w:rsidRDefault="003657F6">
      <w:pPr>
        <w:tabs>
          <w:tab w:val="left" w:pos="5472"/>
        </w:tabs>
        <w:autoSpaceDE w:val="0"/>
        <w:autoSpaceDN w:val="0"/>
        <w:spacing w:before="360" w:after="0" w:line="358" w:lineRule="exact"/>
        <w:ind w:left="12" w:right="2448"/>
        <w:rPr>
          <w:rFonts w:ascii="Times New Roman" w:eastAsia="Times New Roman" w:hAnsi="Times New Roman"/>
          <w:color w:val="000000"/>
          <w:sz w:val="24"/>
        </w:rPr>
      </w:pPr>
    </w:p>
    <w:p w14:paraId="27590ABB" w14:textId="77777777" w:rsidR="003657F6" w:rsidRDefault="003657F6">
      <w:pPr>
        <w:tabs>
          <w:tab w:val="left" w:pos="5472"/>
        </w:tabs>
        <w:autoSpaceDE w:val="0"/>
        <w:autoSpaceDN w:val="0"/>
        <w:spacing w:before="358" w:after="396" w:line="360" w:lineRule="exact"/>
        <w:ind w:left="12" w:right="2880"/>
        <w:rPr>
          <w:rFonts w:ascii="Times New Roman" w:eastAsia="Times New Roman" w:hAnsi="Times New Roman"/>
          <w:color w:val="000000"/>
          <w:sz w:val="24"/>
        </w:rPr>
      </w:pPr>
    </w:p>
    <w:tbl>
      <w:tblPr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854"/>
        <w:gridCol w:w="1332"/>
        <w:gridCol w:w="852"/>
        <w:gridCol w:w="1382"/>
        <w:gridCol w:w="888"/>
        <w:gridCol w:w="1416"/>
      </w:tblGrid>
      <w:tr w:rsidR="00236E9B" w14:paraId="13C9E1E5" w14:textId="77777777">
        <w:trPr>
          <w:trHeight w:hRule="exact" w:val="46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2D96E2" w14:textId="77777777" w:rsidR="003657F6" w:rsidRDefault="003657F6">
            <w:pPr>
              <w:autoSpaceDE w:val="0"/>
              <w:autoSpaceDN w:val="0"/>
              <w:spacing w:before="106"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记录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《外来人员进入工程部实验室登记表》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FR-GEN-01</w:t>
            </w:r>
          </w:p>
          <w:p w14:paraId="68F86DD3" w14:textId="77777777" w:rsidR="003657F6" w:rsidRDefault="003657F6">
            <w:pPr>
              <w:autoSpaceDE w:val="0"/>
              <w:autoSpaceDN w:val="0"/>
              <w:spacing w:before="106" w:after="0" w:line="2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/>
                <w:color w:val="000000"/>
                <w:sz w:val="24"/>
              </w:rPr>
              <w:t>6.相关文件</w:t>
            </w:r>
            <w:r>
              <w:rPr>
                <w:rFonts w:ascii="宋体" w:eastAsia="宋体" w:hAnsi="宋体"/>
                <w:color w:val="000000"/>
                <w:sz w:val="24"/>
              </w:rPr>
              <w:br/>
              <w:t>《合同评审程序》QP-7.1-01；《检测样品（物品）管理程序》QP-7.4-01；《文件控制程序》QP-8.3-01；《记录控制程序》QP-8.4-01；《风险和机遇识别与应对程序》QP-8.5-01；《不符合工作控制程序》QP-7.10-01；《风险机遇应对与纠正措施程序》QP-8.5-8.7-01</w:t>
            </w:r>
          </w:p>
          <w:p w14:paraId="5611AE79" w14:textId="77777777" w:rsidR="006D673E" w:rsidRDefault="006D673E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微软雅黑" w:eastAsia="微软雅黑" w:hAnsi="微软雅黑" w:cs="微软雅黑" w:hint="eastAsia"/>
              </w:rPr>
              <w:t>编</w:t>
            </w:r>
            <w:r>
              <w:rPr>
                <w:rFonts w:ascii="MS Mincho" w:eastAsia="MS Mincho" w:hAnsi="MS Mincho" w:cs="MS Mincho" w:hint="eastAsia"/>
              </w:rPr>
              <w:t>制</w:t>
            </w:r>
          </w:p>
          <w:p w14:paraId="0B2BC7AB" w14:textId="3AC5EC94" w:rsidR="00236E9B" w:rsidRDefault="00236E9B">
            <w:pPr>
              <w:autoSpaceDE w:val="0"/>
              <w:autoSpaceDN w:val="0"/>
              <w:spacing w:before="106" w:after="0" w:line="240" w:lineRule="exact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979E86" w14:textId="77777777" w:rsidR="00236E9B" w:rsidRDefault="00F363DF">
            <w:pPr>
              <w:autoSpaceDE w:val="0"/>
              <w:autoSpaceDN w:val="0"/>
              <w:spacing w:before="84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DB3BF6A" wp14:editId="33C31A67">
                  <wp:extent cx="537209" cy="21462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09" cy="214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8A94562" w14:textId="77777777" w:rsidR="00236E9B" w:rsidRDefault="00F363DF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审核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0D79E1D" w14:textId="77777777" w:rsidR="00236E9B" w:rsidRDefault="00F363DF">
            <w:pPr>
              <w:autoSpaceDE w:val="0"/>
              <w:autoSpaceDN w:val="0"/>
              <w:spacing w:before="112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ED8B38A" wp14:editId="3A6C91F8">
                  <wp:extent cx="600709" cy="190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09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D98C62" w14:textId="77777777" w:rsidR="00236E9B" w:rsidRDefault="00F363DF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批准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EB813E" w14:textId="77777777" w:rsidR="00236E9B" w:rsidRDefault="00F363DF">
            <w:pPr>
              <w:autoSpaceDE w:val="0"/>
              <w:autoSpaceDN w:val="0"/>
              <w:spacing w:before="60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228B2F4" wp14:editId="1E662F02">
                  <wp:extent cx="481330" cy="23749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33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E9B" w14:paraId="3DB64955" w14:textId="77777777">
        <w:trPr>
          <w:trHeight w:hRule="exact" w:val="44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EBD4C6" w14:textId="77777777" w:rsidR="00236E9B" w:rsidRDefault="00F363DF">
            <w:pPr>
              <w:autoSpaceDE w:val="0"/>
              <w:autoSpaceDN w:val="0"/>
              <w:spacing w:before="108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4E8DD0" w14:textId="2FB4E3D9" w:rsidR="00236E9B" w:rsidRDefault="003C6FB5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F363DF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CA35542" w14:textId="77777777" w:rsidR="00236E9B" w:rsidRDefault="00F363DF">
            <w:pPr>
              <w:autoSpaceDE w:val="0"/>
              <w:autoSpaceDN w:val="0"/>
              <w:spacing w:before="108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10A7FA5" w14:textId="12784D13" w:rsidR="00236E9B" w:rsidRDefault="003C6FB5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F363DF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CFBF66" w14:textId="77777777" w:rsidR="00236E9B" w:rsidRDefault="00F363DF">
            <w:pPr>
              <w:autoSpaceDE w:val="0"/>
              <w:autoSpaceDN w:val="0"/>
              <w:spacing w:before="108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EE7975" w14:textId="05E488BD" w:rsidR="00236E9B" w:rsidRDefault="003C6FB5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F363DF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152814D4" w14:textId="77777777" w:rsidR="00236E9B" w:rsidRDefault="00236E9B">
      <w:pPr>
        <w:autoSpaceDE w:val="0"/>
        <w:autoSpaceDN w:val="0"/>
        <w:spacing w:after="0" w:line="14" w:lineRule="exact"/>
      </w:pPr>
    </w:p>
    <w:sectPr w:rsidR="00236E9B" w:rsidSect="00034616">
      <w:pgSz w:w="11906" w:h="16838"/>
      <w:pgMar w:top="444" w:right="1362" w:bottom="614" w:left="14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933FE" w14:textId="77777777" w:rsidR="00B478B3" w:rsidRDefault="00B478B3" w:rsidP="00057E93">
      <w:pPr>
        <w:spacing w:after="0" w:line="240" w:lineRule="auto"/>
      </w:pPr>
      <w:r>
        <w:separator/>
      </w:r>
    </w:p>
  </w:endnote>
  <w:endnote w:type="continuationSeparator" w:id="0">
    <w:p w14:paraId="28DEB5A8" w14:textId="77777777" w:rsidR="00B478B3" w:rsidRDefault="00B478B3" w:rsidP="00057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16518" w14:textId="77777777" w:rsidR="00B478B3" w:rsidRDefault="00B478B3" w:rsidP="00057E93">
      <w:pPr>
        <w:spacing w:after="0" w:line="240" w:lineRule="auto"/>
      </w:pPr>
      <w:r>
        <w:separator/>
      </w:r>
    </w:p>
  </w:footnote>
  <w:footnote w:type="continuationSeparator" w:id="0">
    <w:p w14:paraId="3A7FED4F" w14:textId="77777777" w:rsidR="00B478B3" w:rsidRDefault="00B478B3" w:rsidP="00057E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9583212">
    <w:abstractNumId w:val="8"/>
  </w:num>
  <w:num w:numId="2" w16cid:durableId="672993028">
    <w:abstractNumId w:val="6"/>
  </w:num>
  <w:num w:numId="3" w16cid:durableId="1166165745">
    <w:abstractNumId w:val="5"/>
  </w:num>
  <w:num w:numId="4" w16cid:durableId="1430388828">
    <w:abstractNumId w:val="4"/>
  </w:num>
  <w:num w:numId="5" w16cid:durableId="1079061684">
    <w:abstractNumId w:val="7"/>
  </w:num>
  <w:num w:numId="6" w16cid:durableId="1612784099">
    <w:abstractNumId w:val="3"/>
  </w:num>
  <w:num w:numId="7" w16cid:durableId="1996254320">
    <w:abstractNumId w:val="2"/>
  </w:num>
  <w:num w:numId="8" w16cid:durableId="984776010">
    <w:abstractNumId w:val="1"/>
  </w:num>
  <w:num w:numId="9" w16cid:durableId="551162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E93"/>
    <w:rsid w:val="0006063C"/>
    <w:rsid w:val="00070C92"/>
    <w:rsid w:val="0015074B"/>
    <w:rsid w:val="00236E9B"/>
    <w:rsid w:val="0029639D"/>
    <w:rsid w:val="00326F90"/>
    <w:rsid w:val="003657F6"/>
    <w:rsid w:val="00383C66"/>
    <w:rsid w:val="003B5698"/>
    <w:rsid w:val="003C6FB5"/>
    <w:rsid w:val="006D5954"/>
    <w:rsid w:val="006D673E"/>
    <w:rsid w:val="00A45CE7"/>
    <w:rsid w:val="00AA1D8D"/>
    <w:rsid w:val="00AB746B"/>
    <w:rsid w:val="00B42000"/>
    <w:rsid w:val="00B47730"/>
    <w:rsid w:val="00B478B3"/>
    <w:rsid w:val="00CB0664"/>
    <w:rsid w:val="00F363DF"/>
    <w:rsid w:val="00FC5B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7EA4F2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6</cp:revision>
  <dcterms:created xsi:type="dcterms:W3CDTF">2013-12-23T23:15:00Z</dcterms:created>
  <dcterms:modified xsi:type="dcterms:W3CDTF">2026-08-31T02:22:00Z</dcterms:modified>
  <cp:category/>
</cp:coreProperties>
</file>